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945731">
      <w:pPr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附</w:t>
      </w:r>
      <w:r>
        <w:rPr>
          <w:rFonts w:ascii="Times New Roman" w:eastAsia="仿宋_GB2312" w:hAnsi="Times New Roman" w:cs="Times New Roman"/>
          <w:sz w:val="24"/>
        </w:rPr>
        <w:t>件</w:t>
      </w:r>
      <w:r>
        <w:rPr>
          <w:rFonts w:ascii="Times New Roman" w:eastAsia="仿宋_GB2312" w:hAnsi="Times New Roman" w:cs="Times New Roman"/>
          <w:sz w:val="24"/>
        </w:rPr>
        <w:t>2</w:t>
      </w:r>
    </w:p>
    <w:p w:rsidR="00872BAF" w:rsidRDefault="00945731" w:rsidP="00872BAF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河北师范大学</w:t>
      </w:r>
      <w:r>
        <w:rPr>
          <w:rFonts w:ascii="Times New Roman" w:eastAsia="黑体" w:hAnsi="Times New Roman" w:cs="Times New Roman"/>
          <w:sz w:val="36"/>
          <w:szCs w:val="36"/>
        </w:rPr>
        <w:t>2020</w:t>
      </w:r>
      <w:r>
        <w:rPr>
          <w:rFonts w:ascii="Times New Roman" w:eastAsia="黑体" w:hAnsi="Times New Roman" w:cs="Times New Roman"/>
          <w:sz w:val="36"/>
          <w:szCs w:val="36"/>
        </w:rPr>
        <w:t>年网络远程复试</w:t>
      </w:r>
    </w:p>
    <w:p w:rsidR="00AF6D1E" w:rsidRDefault="00945731" w:rsidP="00872BAF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考场规则</w:t>
      </w:r>
    </w:p>
    <w:p w:rsidR="00AF6D1E" w:rsidRDefault="00945731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一、考生应根据报考专业的要求，提前将本人网络复试设备（含本人网络复试设备和周围环境监测设备）调试完毕并提前进入</w:t>
      </w:r>
      <w:proofErr w:type="gramStart"/>
      <w:r>
        <w:rPr>
          <w:rFonts w:ascii="Times New Roman" w:hAnsi="Times New Roman" w:cs="Times New Roman"/>
          <w:sz w:val="28"/>
          <w:szCs w:val="28"/>
        </w:rPr>
        <w:t>候考状态</w:t>
      </w:r>
      <w:proofErr w:type="gramEnd"/>
      <w:r>
        <w:rPr>
          <w:rFonts w:ascii="Times New Roman" w:hAnsi="Times New Roman" w:cs="Times New Roman"/>
          <w:sz w:val="28"/>
          <w:szCs w:val="28"/>
        </w:rPr>
        <w:t>等待复试。</w:t>
      </w:r>
      <w:proofErr w:type="gramStart"/>
      <w:r>
        <w:rPr>
          <w:rFonts w:ascii="Times New Roman" w:hAnsi="Times New Roman" w:cs="Times New Roman"/>
          <w:sz w:val="28"/>
          <w:szCs w:val="28"/>
        </w:rPr>
        <w:t>候考时</w:t>
      </w:r>
      <w:proofErr w:type="gramEnd"/>
      <w:r>
        <w:rPr>
          <w:rFonts w:ascii="Times New Roman" w:hAnsi="Times New Roman" w:cs="Times New Roman"/>
          <w:sz w:val="28"/>
          <w:szCs w:val="28"/>
        </w:rPr>
        <w:t>自觉配合工作人员对本人身份和复试环境查验。</w:t>
      </w:r>
    </w:p>
    <w:p w:rsidR="00AF6D1E" w:rsidRDefault="00945731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二、考生应确保网络复试空间环境独立、整洁和安静。除必要的复试设备、纸张、文具及报考专业要求的工具材料外，考生不得携带其他与考试有关的纸质材料及其</w:t>
      </w:r>
      <w:proofErr w:type="gramStart"/>
      <w:r>
        <w:rPr>
          <w:rFonts w:ascii="Times New Roman" w:hAnsi="Times New Roman" w:cs="Times New Roman"/>
          <w:sz w:val="28"/>
          <w:szCs w:val="28"/>
        </w:rPr>
        <w:t>他电子</w:t>
      </w:r>
      <w:proofErr w:type="gramEnd"/>
      <w:r>
        <w:rPr>
          <w:rFonts w:ascii="Times New Roman" w:hAnsi="Times New Roman" w:cs="Times New Roman"/>
          <w:sz w:val="28"/>
          <w:szCs w:val="28"/>
        </w:rPr>
        <w:t>存储设备进行复试。</w:t>
      </w:r>
    </w:p>
    <w:p w:rsidR="00AF6D1E" w:rsidRDefault="00945731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三、网络复试开始后考生不得私自离开视频现场或中断视频，因网络或设备故障中断的应及时与工作人员联系，由现场复试小组确定继续、重新或者终止复试。</w:t>
      </w:r>
    </w:p>
    <w:p w:rsidR="00AF6D1E" w:rsidRDefault="00945731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四、复试过程中禁止录音、录像和录屏，禁止将相关信息泄露或公布，复试内容不得向第三方传播或寻求帮助；复试全程只允许考生一人在面试房间，禁止他人进出。若有违反，视同作弊。</w:t>
      </w:r>
    </w:p>
    <w:p w:rsidR="00AF6D1E" w:rsidRDefault="00945731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五</w:t>
      </w:r>
      <w:r w:rsidR="00BF7E21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考生面试时须正对摄像头保持坐姿端正（复试专业有特殊要求的除外），双手和头部完全呈现在复试专家可见画面中。面试时考生本人应保持发型整洁，素颜、露耳、束发、不可佩戴口罩、不可佩戴首饰，面试不得使用耳机。</w:t>
      </w:r>
    </w:p>
    <w:p w:rsidR="00AF6D1E" w:rsidRDefault="00945731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六、考生应服从工作人员管理，自觉接受监督和检查。复试结束后，考生应服从工作人员安排退出网络复试现场。</w:t>
      </w:r>
    </w:p>
    <w:p w:rsidR="00AF6D1E" w:rsidRDefault="00945731" w:rsidP="00945731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七、考生应知晓并自觉遵守国家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sectPr w:rsidR="00AF6D1E" w:rsidSect="00945731">
      <w:pgSz w:w="11906" w:h="16838"/>
      <w:pgMar w:top="850" w:right="1803" w:bottom="85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B2387"/>
    <w:rsid w:val="00872BAF"/>
    <w:rsid w:val="00945731"/>
    <w:rsid w:val="00AF6D1E"/>
    <w:rsid w:val="00BD2BBC"/>
    <w:rsid w:val="00BF7E21"/>
    <w:rsid w:val="026756F2"/>
    <w:rsid w:val="04FA58E3"/>
    <w:rsid w:val="064446D5"/>
    <w:rsid w:val="09691700"/>
    <w:rsid w:val="0AB245D6"/>
    <w:rsid w:val="0B5F1AAA"/>
    <w:rsid w:val="0B682888"/>
    <w:rsid w:val="0CEA26FB"/>
    <w:rsid w:val="1266733E"/>
    <w:rsid w:val="136067A2"/>
    <w:rsid w:val="1B0D1EF4"/>
    <w:rsid w:val="1CF410B3"/>
    <w:rsid w:val="216C27BD"/>
    <w:rsid w:val="26022B46"/>
    <w:rsid w:val="277F2633"/>
    <w:rsid w:val="29EE45D4"/>
    <w:rsid w:val="2BBF4456"/>
    <w:rsid w:val="30607B7A"/>
    <w:rsid w:val="30AB39B7"/>
    <w:rsid w:val="31DA3A23"/>
    <w:rsid w:val="38AB2387"/>
    <w:rsid w:val="3B053F07"/>
    <w:rsid w:val="43B11BE0"/>
    <w:rsid w:val="454D63AA"/>
    <w:rsid w:val="47147378"/>
    <w:rsid w:val="4CD54D2C"/>
    <w:rsid w:val="4DDB5B56"/>
    <w:rsid w:val="505952F8"/>
    <w:rsid w:val="54CF1296"/>
    <w:rsid w:val="5B367CFF"/>
    <w:rsid w:val="5C104EF3"/>
    <w:rsid w:val="5C9D4976"/>
    <w:rsid w:val="5CC23018"/>
    <w:rsid w:val="5F29266D"/>
    <w:rsid w:val="60604211"/>
    <w:rsid w:val="627E39F7"/>
    <w:rsid w:val="64AB5933"/>
    <w:rsid w:val="65A107D3"/>
    <w:rsid w:val="66E854A6"/>
    <w:rsid w:val="68E1419A"/>
    <w:rsid w:val="6ECD7F9D"/>
    <w:rsid w:val="6F1A22ED"/>
    <w:rsid w:val="707E0E2B"/>
    <w:rsid w:val="75E82C0B"/>
    <w:rsid w:val="7BA523C6"/>
    <w:rsid w:val="7CA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customStyle="1" w:styleId="a5">
    <w:name w:val="所有公式"/>
    <w:basedOn w:val="a"/>
    <w:qFormat/>
    <w:pPr>
      <w:tabs>
        <w:tab w:val="center" w:pos="4095"/>
        <w:tab w:val="right" w:pos="8295"/>
      </w:tabs>
    </w:pPr>
    <w:rPr>
      <w:rFonts w:ascii="Calibri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customStyle="1" w:styleId="a5">
    <w:name w:val="所有公式"/>
    <w:basedOn w:val="a"/>
    <w:qFormat/>
    <w:pPr>
      <w:tabs>
        <w:tab w:val="center" w:pos="4095"/>
        <w:tab w:val="right" w:pos="8295"/>
      </w:tabs>
    </w:pPr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翟利学</dc:creator>
  <cp:lastModifiedBy>aa</cp:lastModifiedBy>
  <cp:revision>6</cp:revision>
  <dcterms:created xsi:type="dcterms:W3CDTF">2020-05-06T06:47:00Z</dcterms:created>
  <dcterms:modified xsi:type="dcterms:W3CDTF">2020-05-13T00:02:00Z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